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29F" w:rsidRPr="008D56D5" w:rsidRDefault="008D56D5" w:rsidP="00BC729F">
      <w:pPr>
        <w:spacing w:after="0"/>
        <w:ind w:firstLine="426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О</w:t>
      </w:r>
      <w:r w:rsidR="00BC729F" w:rsidRPr="008D56D5">
        <w:rPr>
          <w:rFonts w:ascii="Times New Roman" w:hAnsi="Times New Roman" w:cs="Times New Roman"/>
          <w:b/>
          <w:i/>
        </w:rPr>
        <w:t>свещение в общеобразовательных организациях. На что администрации школы обратить внимание?</w:t>
      </w:r>
    </w:p>
    <w:p w:rsidR="00BC729F" w:rsidRPr="00D91B1D" w:rsidRDefault="00BC729F" w:rsidP="00BC729F">
      <w:pPr>
        <w:spacing w:after="0"/>
        <w:ind w:firstLine="426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DE0D1E" w:rsidRPr="00D91B1D" w:rsidRDefault="00BC729F" w:rsidP="00DE0D1E">
      <w:pPr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D91B1D">
        <w:rPr>
          <w:rFonts w:ascii="Times New Roman" w:hAnsi="Times New Roman" w:cs="Times New Roman"/>
          <w:sz w:val="18"/>
          <w:szCs w:val="18"/>
        </w:rPr>
        <w:t>Хорошее санитарно-гигиеническое состояние школы подразумевает не только соблюдение чистоты, регулярное и правильное проведение уборки всех помещений, дезинфекции и т.д. Очень важ</w:t>
      </w:r>
      <w:r w:rsidR="008D56D5" w:rsidRPr="00D91B1D">
        <w:rPr>
          <w:rFonts w:ascii="Times New Roman" w:hAnsi="Times New Roman" w:cs="Times New Roman"/>
          <w:sz w:val="18"/>
          <w:szCs w:val="18"/>
        </w:rPr>
        <w:t>е</w:t>
      </w:r>
      <w:r w:rsidRPr="00D91B1D">
        <w:rPr>
          <w:rFonts w:ascii="Times New Roman" w:hAnsi="Times New Roman" w:cs="Times New Roman"/>
          <w:sz w:val="18"/>
          <w:szCs w:val="18"/>
        </w:rPr>
        <w:t>н</w:t>
      </w:r>
      <w:r w:rsidR="008D56D5" w:rsidRPr="00D91B1D">
        <w:rPr>
          <w:rFonts w:ascii="Times New Roman" w:hAnsi="Times New Roman" w:cs="Times New Roman"/>
          <w:sz w:val="18"/>
          <w:szCs w:val="18"/>
        </w:rPr>
        <w:t xml:space="preserve"> вопрос</w:t>
      </w:r>
      <w:r w:rsidRPr="00D91B1D">
        <w:rPr>
          <w:rFonts w:ascii="Times New Roman" w:hAnsi="Times New Roman" w:cs="Times New Roman"/>
          <w:sz w:val="18"/>
          <w:szCs w:val="18"/>
        </w:rPr>
        <w:t xml:space="preserve"> освещенности. Недостаточная и неправильная освещенность приводит к прогрессирующему ухудшению здоровья (снижение остроты зрения) и работоспособности, повышению нервно-психологического напряжения, утомляемости. </w:t>
      </w:r>
    </w:p>
    <w:p w:rsidR="008D56D5" w:rsidRPr="00D91B1D" w:rsidRDefault="00DE0D1E" w:rsidP="00DE0D1E">
      <w:pPr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D91B1D">
        <w:rPr>
          <w:rFonts w:ascii="Times New Roman" w:hAnsi="Times New Roman" w:cs="Times New Roman"/>
          <w:sz w:val="18"/>
          <w:szCs w:val="18"/>
        </w:rPr>
        <w:t>К концу обучения в школе доля здоровых детей составляет не более 10%, частота нарушения функций органов зрения увеличивается в 4,5 раза. У детей, обучающихся в 1 классах, состояние зрения ухудшается в 2 раза.</w:t>
      </w:r>
    </w:p>
    <w:p w:rsidR="00DE0D1E" w:rsidRPr="00D91B1D" w:rsidRDefault="00DE0D1E" w:rsidP="00DE0D1E">
      <w:pPr>
        <w:spacing w:after="0"/>
        <w:ind w:firstLine="426"/>
        <w:jc w:val="both"/>
        <w:rPr>
          <w:sz w:val="18"/>
          <w:szCs w:val="18"/>
        </w:rPr>
      </w:pPr>
      <w:r w:rsidRPr="00D91B1D">
        <w:rPr>
          <w:rFonts w:ascii="Times New Roman" w:hAnsi="Times New Roman" w:cs="Times New Roman"/>
          <w:sz w:val="18"/>
          <w:szCs w:val="18"/>
        </w:rPr>
        <w:t>Специфическим раздражителем для зрительного анализатора, в состав которого входят сетчатка, зрительные пути и зрительный центр в затылочной доле мозга, является свет.</w:t>
      </w:r>
      <w:r w:rsidRPr="00D91B1D">
        <w:rPr>
          <w:sz w:val="18"/>
          <w:szCs w:val="18"/>
        </w:rPr>
        <w:t xml:space="preserve"> </w:t>
      </w:r>
    </w:p>
    <w:p w:rsidR="00DE0D1E" w:rsidRPr="00D91B1D" w:rsidRDefault="00DE0D1E" w:rsidP="00DE0D1E">
      <w:pPr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D91B1D">
        <w:rPr>
          <w:rFonts w:ascii="Times New Roman" w:hAnsi="Times New Roman" w:cs="Times New Roman"/>
          <w:sz w:val="18"/>
          <w:szCs w:val="18"/>
        </w:rPr>
        <w:t>Чтение, письмо и другая работа, выполняемая на близком расстоянии, связаны с высокой нагрузкой на глаза. При длительном воздействии такой нагрузки, происходит нарушение зрения, возникают болезненные ощущения.</w:t>
      </w:r>
    </w:p>
    <w:p w:rsidR="00DE0D1E" w:rsidRPr="00D91B1D" w:rsidRDefault="00DE0D1E" w:rsidP="00DE0D1E">
      <w:pPr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D91B1D">
        <w:rPr>
          <w:rFonts w:ascii="Times New Roman" w:hAnsi="Times New Roman" w:cs="Times New Roman"/>
          <w:sz w:val="18"/>
          <w:szCs w:val="18"/>
        </w:rPr>
        <w:t>Самым неблагоприятным обстоятельством, затрудняющим чтение в школе, является несоответствующее освещение. Во многих школах, домах, учреждениях освещенность много ниже рекомендуемой и значительно ниже освещенности на открытом воздухе, к которой человеческий глаз приспосабливался в течение многих тысячелетий.</w:t>
      </w:r>
    </w:p>
    <w:p w:rsidR="009D4071" w:rsidRPr="00D91B1D" w:rsidRDefault="009D4071" w:rsidP="00DE0D1E">
      <w:pPr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D91B1D">
        <w:rPr>
          <w:rFonts w:ascii="Times New Roman" w:hAnsi="Times New Roman" w:cs="Times New Roman"/>
          <w:sz w:val="18"/>
          <w:szCs w:val="18"/>
        </w:rPr>
        <w:t>Важнейшее значение в гигиене зрения имеет характер освещения в рабочем помещении. Постоянный недостаток света при работе может спровоцировать развитие заболеваний органов зрения.</w:t>
      </w:r>
    </w:p>
    <w:p w:rsidR="00FB1F5F" w:rsidRPr="00D91B1D" w:rsidRDefault="00FB1F5F" w:rsidP="00BC729F">
      <w:pPr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D91B1D">
        <w:rPr>
          <w:rFonts w:ascii="Times New Roman" w:hAnsi="Times New Roman" w:cs="Times New Roman"/>
          <w:sz w:val="18"/>
          <w:szCs w:val="18"/>
        </w:rPr>
        <w:t>Требования к условиям обучения в образовательных организациях регламентируются СанПиН 2.4.2.2821-10 «Санитарно-эпидемиологические требования к условиям и организации обучения в общеобразовательных организациях».</w:t>
      </w:r>
    </w:p>
    <w:p w:rsidR="00BC729F" w:rsidRPr="00D91B1D" w:rsidRDefault="00BC729F" w:rsidP="00BC729F">
      <w:pPr>
        <w:spacing w:after="0"/>
        <w:ind w:firstLine="426"/>
        <w:jc w:val="both"/>
        <w:rPr>
          <w:rFonts w:ascii="Times New Roman" w:hAnsi="Times New Roman" w:cs="Times New Roman"/>
          <w:i/>
          <w:sz w:val="18"/>
          <w:szCs w:val="18"/>
          <w:u w:val="single"/>
        </w:rPr>
      </w:pPr>
      <w:r w:rsidRPr="00D91B1D">
        <w:rPr>
          <w:rFonts w:ascii="Times New Roman" w:hAnsi="Times New Roman" w:cs="Times New Roman"/>
          <w:i/>
          <w:sz w:val="18"/>
          <w:szCs w:val="18"/>
          <w:u w:val="single"/>
        </w:rPr>
        <w:t>Естественное освещение</w:t>
      </w:r>
    </w:p>
    <w:p w:rsidR="00BC729F" w:rsidRPr="00D91B1D" w:rsidRDefault="00BC729F" w:rsidP="00BC729F">
      <w:pPr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D91B1D">
        <w:rPr>
          <w:rFonts w:ascii="Times New Roman" w:hAnsi="Times New Roman" w:cs="Times New Roman"/>
          <w:sz w:val="18"/>
          <w:szCs w:val="18"/>
        </w:rPr>
        <w:t>Все учебные помещения должны иметь естественное освещение. Без естественного освещения допускается проектировать снарядные, умывальные, душевые, туалеты при гимнастическом зале, душевые и туалеты персонала, кладовые и складские помещения, радиоузлы, кинофотолаборатории, книгохранилища, помещения для установки инженерного и технологического оборудования.</w:t>
      </w:r>
    </w:p>
    <w:p w:rsidR="00BC729F" w:rsidRPr="00D91B1D" w:rsidRDefault="00BC729F" w:rsidP="00BC729F">
      <w:pPr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D91B1D">
        <w:rPr>
          <w:rFonts w:ascii="Times New Roman" w:hAnsi="Times New Roman" w:cs="Times New Roman"/>
          <w:sz w:val="18"/>
          <w:szCs w:val="18"/>
        </w:rPr>
        <w:t>Светопроемы учебных помещений в зависимости от климатической зоны оборудуют регулируемыми солнцезащитными устройствами (подъемно-поворотные жалюзи, тканевые шторы) с длиной не ниже уровня подоконника. Рекомендуется использовать шторы из тканей светлых тонов, обладающих достаточной степенью светопропускания, хорошими светорассеивающими свойствами, которые не должны снижать уровень естественного освещения.</w:t>
      </w:r>
    </w:p>
    <w:p w:rsidR="00BC729F" w:rsidRPr="00D91B1D" w:rsidRDefault="00BC729F" w:rsidP="00BC729F">
      <w:pPr>
        <w:spacing w:after="0"/>
        <w:ind w:firstLine="426"/>
        <w:jc w:val="both"/>
        <w:rPr>
          <w:rFonts w:ascii="Times New Roman" w:hAnsi="Times New Roman" w:cs="Times New Roman"/>
          <w:i/>
          <w:sz w:val="18"/>
          <w:szCs w:val="18"/>
          <w:u w:val="single"/>
        </w:rPr>
      </w:pPr>
      <w:r w:rsidRPr="00D91B1D">
        <w:rPr>
          <w:rFonts w:ascii="Times New Roman" w:hAnsi="Times New Roman" w:cs="Times New Roman"/>
          <w:i/>
          <w:sz w:val="18"/>
          <w:szCs w:val="18"/>
          <w:u w:val="single"/>
        </w:rPr>
        <w:t>Искусственное   освещение</w:t>
      </w:r>
    </w:p>
    <w:p w:rsidR="00BC729F" w:rsidRPr="00D91B1D" w:rsidRDefault="00BC729F" w:rsidP="00BC729F">
      <w:pPr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D91B1D">
        <w:rPr>
          <w:rFonts w:ascii="Times New Roman" w:hAnsi="Times New Roman" w:cs="Times New Roman"/>
          <w:sz w:val="18"/>
          <w:szCs w:val="18"/>
        </w:rPr>
        <w:t>В учебных помещениях система общего освещения обеспечивается потолочными светильниками с люминесцентными лампами и светодиодами. Предусматривается освещение с использованием ламп по спектру цветоизлучения: белый, теплый белый, естественный белый.</w:t>
      </w:r>
    </w:p>
    <w:p w:rsidR="00BC729F" w:rsidRPr="00D91B1D" w:rsidRDefault="00BC729F" w:rsidP="00BC729F">
      <w:pPr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D91B1D">
        <w:rPr>
          <w:rFonts w:ascii="Times New Roman" w:hAnsi="Times New Roman" w:cs="Times New Roman"/>
          <w:sz w:val="18"/>
          <w:szCs w:val="18"/>
        </w:rPr>
        <w:t>Классная доска оборудуется местным освещением - софитами, предназначенными для освещения классных досок. Светильники рекомендуется размещать выше верхнего края доски на 0,3 м и на 0,6 м в сторону класса перед доской.</w:t>
      </w:r>
    </w:p>
    <w:p w:rsidR="005437B8" w:rsidRPr="00D91B1D" w:rsidRDefault="005437B8" w:rsidP="00BC729F">
      <w:pPr>
        <w:spacing w:after="0"/>
        <w:ind w:firstLine="426"/>
        <w:jc w:val="both"/>
        <w:rPr>
          <w:rFonts w:ascii="Times New Roman" w:hAnsi="Times New Roman" w:cs="Times New Roman"/>
          <w:i/>
          <w:sz w:val="18"/>
          <w:szCs w:val="18"/>
          <w:u w:val="single"/>
        </w:rPr>
      </w:pPr>
      <w:r w:rsidRPr="00D91B1D">
        <w:rPr>
          <w:rFonts w:ascii="Times New Roman" w:hAnsi="Times New Roman" w:cs="Times New Roman"/>
          <w:i/>
          <w:sz w:val="18"/>
          <w:szCs w:val="18"/>
          <w:u w:val="single"/>
        </w:rPr>
        <w:t>Коэффициент пульсации</w:t>
      </w:r>
    </w:p>
    <w:p w:rsidR="005437B8" w:rsidRPr="00D91B1D" w:rsidRDefault="005437B8" w:rsidP="00BC729F">
      <w:pPr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D91B1D">
        <w:rPr>
          <w:rFonts w:ascii="Times New Roman" w:hAnsi="Times New Roman" w:cs="Times New Roman"/>
          <w:sz w:val="18"/>
          <w:szCs w:val="18"/>
        </w:rPr>
        <w:t>Пульсация – это микро-мерцания ламп искусственного освещения, невидимые для глаза, но отрицательно влияющие на мозг: появляется напряжение в глазах, усталость, трудность сосредоточения на сложной работе, головная боль. Особенно пульсация опасна для детей до 13-14 лет, когда их психика и зрительная система только формируются.</w:t>
      </w:r>
    </w:p>
    <w:p w:rsidR="00AE3235" w:rsidRPr="00D91B1D" w:rsidRDefault="00AE3235" w:rsidP="00AE3235">
      <w:pPr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D91B1D">
        <w:rPr>
          <w:rFonts w:ascii="Times New Roman" w:hAnsi="Times New Roman" w:cs="Times New Roman"/>
          <w:sz w:val="18"/>
          <w:szCs w:val="18"/>
        </w:rPr>
        <w:t xml:space="preserve">Согласно требованиям </w:t>
      </w:r>
      <w:r w:rsidRPr="00D91B1D">
        <w:rPr>
          <w:rFonts w:ascii="Times New Roman" w:hAnsi="Times New Roman" w:cs="Times New Roman"/>
          <w:sz w:val="18"/>
          <w:szCs w:val="18"/>
        </w:rPr>
        <w:t>СНиП 23-05-95 "Естественное и искусственное освещение" указывается, что коэффициент пульсаций освещённости рабочей поверхности рабочего места не должны превышать 10% - 20% (в зависимости от степени напряжённости работы), при этом нормируются только те пульсации, частота которых ниже 300Гц.</w:t>
      </w:r>
    </w:p>
    <w:p w:rsidR="00AE3235" w:rsidRPr="00D91B1D" w:rsidRDefault="00AE3235" w:rsidP="00AE3235">
      <w:pPr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D91B1D">
        <w:rPr>
          <w:rFonts w:ascii="Times New Roman" w:hAnsi="Times New Roman" w:cs="Times New Roman"/>
          <w:sz w:val="18"/>
          <w:szCs w:val="18"/>
        </w:rPr>
        <w:t xml:space="preserve">Согласно </w:t>
      </w:r>
      <w:r w:rsidR="00F5107D" w:rsidRPr="00D91B1D">
        <w:rPr>
          <w:rFonts w:ascii="Times New Roman" w:hAnsi="Times New Roman" w:cs="Times New Roman"/>
          <w:sz w:val="18"/>
          <w:szCs w:val="18"/>
        </w:rPr>
        <w:t>требованиям</w:t>
      </w:r>
      <w:r w:rsidRPr="00D91B1D">
        <w:rPr>
          <w:rFonts w:ascii="Times New Roman" w:hAnsi="Times New Roman" w:cs="Times New Roman"/>
          <w:sz w:val="18"/>
          <w:szCs w:val="18"/>
        </w:rPr>
        <w:t xml:space="preserve"> </w:t>
      </w:r>
      <w:r w:rsidRPr="00D91B1D">
        <w:rPr>
          <w:rFonts w:ascii="Times New Roman" w:hAnsi="Times New Roman" w:cs="Times New Roman"/>
          <w:sz w:val="18"/>
          <w:szCs w:val="18"/>
        </w:rPr>
        <w:t>СанПиН 2.2.2/2.4.1340-03 "Гигиенические требования к персональным электронно-вычислительным машинам и организации работы" указывается, что коэффициент пульсаций освещения при работе на ПЭВМ не должен превышать 5%.</w:t>
      </w:r>
    </w:p>
    <w:p w:rsidR="00BC729F" w:rsidRPr="00D91B1D" w:rsidRDefault="00BC729F" w:rsidP="00BC729F">
      <w:pPr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F5107D">
        <w:rPr>
          <w:rFonts w:ascii="Times New Roman" w:hAnsi="Times New Roman" w:cs="Times New Roman"/>
          <w:i/>
          <w:sz w:val="18"/>
          <w:szCs w:val="18"/>
        </w:rPr>
        <w:t>Помимо освещенности влияют на профилактику ухудшения зрения школьников</w:t>
      </w:r>
      <w:r w:rsidR="00F5107D">
        <w:rPr>
          <w:rFonts w:ascii="Times New Roman" w:hAnsi="Times New Roman" w:cs="Times New Roman"/>
          <w:sz w:val="18"/>
          <w:szCs w:val="18"/>
        </w:rPr>
        <w:t xml:space="preserve">: </w:t>
      </w:r>
      <w:r w:rsidRPr="00D91B1D">
        <w:rPr>
          <w:rFonts w:ascii="Times New Roman" w:hAnsi="Times New Roman" w:cs="Times New Roman"/>
          <w:sz w:val="18"/>
          <w:szCs w:val="18"/>
        </w:rPr>
        <w:t>правильное рассаживание детей в классе с учетом состояния их здор</w:t>
      </w:r>
      <w:bookmarkStart w:id="0" w:name="_GoBack"/>
      <w:bookmarkEnd w:id="0"/>
      <w:r w:rsidRPr="00D91B1D">
        <w:rPr>
          <w:rFonts w:ascii="Times New Roman" w:hAnsi="Times New Roman" w:cs="Times New Roman"/>
          <w:sz w:val="18"/>
          <w:szCs w:val="18"/>
        </w:rPr>
        <w:t>овья, и правильная осанка, и соответствие школьной мебели ростовым особенностям учащихся, и показатели шрифтового оформления полиграфической продукции, и использование технических средств обучения, компьютеров, ноутбуков, электронных учебников, планшетов и т.д.</w:t>
      </w:r>
    </w:p>
    <w:p w:rsidR="00BC729F" w:rsidRPr="00D91B1D" w:rsidRDefault="00BC729F" w:rsidP="00BC729F">
      <w:pPr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D91B1D">
        <w:rPr>
          <w:rFonts w:ascii="Times New Roman" w:hAnsi="Times New Roman" w:cs="Times New Roman"/>
          <w:sz w:val="18"/>
          <w:szCs w:val="18"/>
        </w:rPr>
        <w:t>Причины снижения остроты зрения также могут быть связаны с перенапряжением зрительного аппарата, злоупотреблением просмотром телепередач, компьютерными играми, вообще чрезмерным длительным пребыванием за компьютером, ноутбуком, планшетом и т.д.</w:t>
      </w:r>
    </w:p>
    <w:p w:rsidR="00033659" w:rsidRPr="00D91B1D" w:rsidRDefault="00FB1F5F" w:rsidP="00BC729F">
      <w:pPr>
        <w:spacing w:after="0"/>
        <w:ind w:firstLine="42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91B1D">
        <w:rPr>
          <w:rFonts w:ascii="Times New Roman" w:hAnsi="Times New Roman" w:cs="Times New Roman"/>
          <w:i/>
          <w:sz w:val="18"/>
          <w:szCs w:val="18"/>
        </w:rPr>
        <w:t>Соблюдение требований санитарных правил позволит сохранить здоровье детей, посещающих образовательные учреждения.</w:t>
      </w:r>
    </w:p>
    <w:p w:rsidR="008D56D5" w:rsidRDefault="008D56D5">
      <w:pPr>
        <w:spacing w:after="0"/>
        <w:ind w:firstLine="426"/>
        <w:jc w:val="both"/>
        <w:rPr>
          <w:rFonts w:ascii="Times New Roman" w:hAnsi="Times New Roman" w:cs="Times New Roman"/>
          <w:sz w:val="19"/>
          <w:szCs w:val="19"/>
        </w:rPr>
      </w:pPr>
    </w:p>
    <w:tbl>
      <w:tblPr>
        <w:tblW w:w="1009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145"/>
        <w:gridCol w:w="2121"/>
        <w:gridCol w:w="3833"/>
      </w:tblGrid>
      <w:tr w:rsidR="00BC729F" w:rsidRPr="00343A4A" w:rsidTr="00F5107D">
        <w:tc>
          <w:tcPr>
            <w:tcW w:w="4145" w:type="dxa"/>
            <w:tcBorders>
              <w:bottom w:val="nil"/>
            </w:tcBorders>
          </w:tcPr>
          <w:p w:rsidR="00BC729F" w:rsidRPr="00CB212E" w:rsidRDefault="00BC729F" w:rsidP="00B16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B212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Врач по гигиене детей и подростков филиала Федерального бюджетного учреждения здравоохранения «Центр гигиены и эпидемиологии в Свердловской области в Чкаловском районе города Екатеринбурга, городе Полевской и Сысертском районе»</w:t>
            </w:r>
          </w:p>
        </w:tc>
        <w:tc>
          <w:tcPr>
            <w:tcW w:w="2121" w:type="dxa"/>
            <w:tcBorders>
              <w:left w:val="nil"/>
              <w:bottom w:val="nil"/>
            </w:tcBorders>
          </w:tcPr>
          <w:p w:rsidR="00BC729F" w:rsidRPr="00343A4A" w:rsidRDefault="00BC729F" w:rsidP="00B1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34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3833" w:type="dxa"/>
            <w:tcBorders>
              <w:left w:val="nil"/>
              <w:bottom w:val="nil"/>
            </w:tcBorders>
            <w:vAlign w:val="bottom"/>
          </w:tcPr>
          <w:p w:rsidR="00BC729F" w:rsidRPr="00343A4A" w:rsidRDefault="00BC729F" w:rsidP="00B16F65">
            <w:pPr>
              <w:spacing w:after="0" w:line="240" w:lineRule="auto"/>
              <w:ind w:left="-187" w:firstLine="1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29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Нестерова И.В.</w:t>
            </w:r>
          </w:p>
        </w:tc>
      </w:tr>
    </w:tbl>
    <w:p w:rsidR="00BC729F" w:rsidRDefault="00BC729F" w:rsidP="00BC72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</w:rPr>
      </w:pPr>
    </w:p>
    <w:tbl>
      <w:tblPr>
        <w:tblW w:w="1009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145"/>
        <w:gridCol w:w="2121"/>
        <w:gridCol w:w="3833"/>
      </w:tblGrid>
      <w:tr w:rsidR="00BC729F" w:rsidRPr="00343A4A" w:rsidTr="00F5107D">
        <w:tc>
          <w:tcPr>
            <w:tcW w:w="4145" w:type="dxa"/>
            <w:tcBorders>
              <w:bottom w:val="nil"/>
            </w:tcBorders>
          </w:tcPr>
          <w:p w:rsidR="00BC729F" w:rsidRPr="00CB212E" w:rsidRDefault="00BC729F" w:rsidP="00B1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Согласованно:</w:t>
            </w:r>
          </w:p>
          <w:p w:rsidR="00BC729F" w:rsidRPr="00CB212E" w:rsidRDefault="00BC729F" w:rsidP="00BC7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Главный государственный санитарный врач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</w:t>
            </w: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в Чкаловском районе города Екатеринбурга,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</w:t>
            </w: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в городе Полевской и в Сысертском районе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</w:t>
            </w: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начальник территориального отдела</w:t>
            </w:r>
          </w:p>
          <w:p w:rsidR="00BC729F" w:rsidRPr="00CB212E" w:rsidRDefault="00BC729F" w:rsidP="00BC72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Управления Роспотребнадзора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</w:t>
            </w: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по Свердловской области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</w:t>
            </w: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в Чкаловском районе города Екатеринбурга,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</w:t>
            </w: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в городе Полевской и в Сысертском районе</w:t>
            </w:r>
          </w:p>
        </w:tc>
        <w:tc>
          <w:tcPr>
            <w:tcW w:w="2121" w:type="dxa"/>
            <w:tcBorders>
              <w:left w:val="nil"/>
              <w:bottom w:val="nil"/>
            </w:tcBorders>
          </w:tcPr>
          <w:p w:rsidR="00BC729F" w:rsidRPr="00343A4A" w:rsidRDefault="00BC729F" w:rsidP="00B1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34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3833" w:type="dxa"/>
            <w:tcBorders>
              <w:left w:val="nil"/>
              <w:bottom w:val="nil"/>
            </w:tcBorders>
            <w:vAlign w:val="bottom"/>
          </w:tcPr>
          <w:p w:rsidR="00BC729F" w:rsidRPr="00343A4A" w:rsidRDefault="00BC729F" w:rsidP="00B16F65">
            <w:pPr>
              <w:spacing w:after="0" w:line="240" w:lineRule="auto"/>
              <w:ind w:left="-187" w:firstLine="1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729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Потапкина</w:t>
            </w:r>
            <w:proofErr w:type="spellEnd"/>
            <w:r w:rsidRPr="00BC729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Е.П.</w:t>
            </w:r>
          </w:p>
        </w:tc>
      </w:tr>
    </w:tbl>
    <w:p w:rsidR="00BC729F" w:rsidRPr="00BC729F" w:rsidRDefault="00BC729F">
      <w:pPr>
        <w:spacing w:after="0"/>
        <w:ind w:firstLine="426"/>
        <w:jc w:val="both"/>
        <w:rPr>
          <w:rFonts w:ascii="Times New Roman" w:hAnsi="Times New Roman" w:cs="Times New Roman"/>
          <w:sz w:val="19"/>
          <w:szCs w:val="19"/>
        </w:rPr>
      </w:pPr>
    </w:p>
    <w:sectPr w:rsidR="00BC729F" w:rsidRPr="00BC729F" w:rsidSect="00D91B1D">
      <w:pgSz w:w="11906" w:h="16838"/>
      <w:pgMar w:top="426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2D"/>
    <w:rsid w:val="00033659"/>
    <w:rsid w:val="005437B8"/>
    <w:rsid w:val="008D56D5"/>
    <w:rsid w:val="009D4071"/>
    <w:rsid w:val="009F08CA"/>
    <w:rsid w:val="00AE3235"/>
    <w:rsid w:val="00BC729F"/>
    <w:rsid w:val="00D91B1D"/>
    <w:rsid w:val="00DE0D1E"/>
    <w:rsid w:val="00EC5F2D"/>
    <w:rsid w:val="00F5107D"/>
    <w:rsid w:val="00FB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42636-E855-4BAE-8897-F6226BC2E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1F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Ю. Никифорова</dc:creator>
  <cp:keywords/>
  <dc:description/>
  <cp:lastModifiedBy>Людмила Ю. Никифорова</cp:lastModifiedBy>
  <cp:revision>8</cp:revision>
  <cp:lastPrinted>2018-12-13T06:12:00Z</cp:lastPrinted>
  <dcterms:created xsi:type="dcterms:W3CDTF">2018-12-11T11:26:00Z</dcterms:created>
  <dcterms:modified xsi:type="dcterms:W3CDTF">2018-12-18T06:15:00Z</dcterms:modified>
</cp:coreProperties>
</file>