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A8" w:rsidRPr="00023FAC" w:rsidRDefault="005435A8" w:rsidP="005435A8">
      <w:pPr>
        <w:shd w:val="clear" w:color="auto" w:fill="FFFFFF"/>
        <w:spacing w:after="0" w:line="525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FAC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Правила использования </w:t>
      </w:r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 xml:space="preserve">светоотражающих </w:t>
      </w:r>
      <w:r w:rsidRPr="00023FAC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элементов в одежде детей, виды </w:t>
      </w:r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 xml:space="preserve">светоотражающих </w:t>
      </w:r>
      <w:r w:rsidRPr="00023FAC">
        <w:rPr>
          <w:rFonts w:ascii="Times New Roman" w:eastAsia="Times New Roman" w:hAnsi="Times New Roman" w:cs="Times New Roman"/>
          <w:b/>
          <w:sz w:val="28"/>
          <w:szCs w:val="28"/>
        </w:rPr>
        <w:t>для пешеходов</w:t>
      </w:r>
    </w:p>
    <w:p w:rsidR="005435A8" w:rsidRPr="00023FAC" w:rsidRDefault="005435A8" w:rsidP="005435A8">
      <w:pPr>
        <w:shd w:val="clear" w:color="auto" w:fill="FFFFFF"/>
        <w:spacing w:after="24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>В целях снижения количества ДТП с участием детей-пешеходов и популяризации использования юными пешеходами светоотражающих элементов регулярно проводятся информационно-пропагандистские акции «Засветись, стань заметней на дороге!».</w:t>
      </w:r>
    </w:p>
    <w:p w:rsidR="005435A8" w:rsidRPr="00023FAC" w:rsidRDefault="005435A8" w:rsidP="005435A8">
      <w:pPr>
        <w:shd w:val="clear" w:color="auto" w:fill="FFFFFF"/>
        <w:spacing w:after="24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>светоотражающих</w:t>
      </w:r>
      <w:proofErr w:type="gramEnd"/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 xml:space="preserve"> </w:t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>светоотражающих</w:t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5435A8" w:rsidRPr="00023FAC" w:rsidRDefault="005435A8" w:rsidP="005435A8">
      <w:pPr>
        <w:shd w:val="clear" w:color="auto" w:fill="FFFFFF"/>
        <w:spacing w:after="24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 xml:space="preserve">светоотражающих </w:t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>увеличивает эту цифру до 130-240 метров!</w:t>
      </w:r>
    </w:p>
    <w:p w:rsidR="005435A8" w:rsidRPr="00023FAC" w:rsidRDefault="005435A8" w:rsidP="005435A8">
      <w:pPr>
        <w:shd w:val="clear" w:color="auto" w:fill="FFFFFF"/>
        <w:spacing w:after="24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gramStart"/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>светоотражающих</w:t>
      </w:r>
      <w:proofErr w:type="gramEnd"/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 xml:space="preserve"> </w:t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 </w:t>
      </w:r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 xml:space="preserve">светоотражающих </w:t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не </w:t>
      </w:r>
      <w:proofErr w:type="gramStart"/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>боится</w:t>
      </w:r>
      <w:proofErr w:type="gramEnd"/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ни влаги, ни мороза – носить его можно в любую погоду.</w:t>
      </w:r>
    </w:p>
    <w:p w:rsidR="005435A8" w:rsidRPr="00023FAC" w:rsidRDefault="005435A8" w:rsidP="005435A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>Виды светоотражающих элементов</w:t>
      </w:r>
    </w:p>
    <w:p w:rsidR="005435A8" w:rsidRPr="00023FAC" w:rsidRDefault="005435A8" w:rsidP="005435A8">
      <w:pPr>
        <w:shd w:val="clear" w:color="auto" w:fill="FFFFFF"/>
        <w:spacing w:after="24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>светоотражающих</w:t>
      </w:r>
      <w:proofErr w:type="gramEnd"/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 xml:space="preserve"> </w:t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>элемент – изделие, не являющееся предметом одежды и используемое в качестве вспомогательного средства для обеспечения видимости человека.</w:t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proofErr w:type="gramStart"/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>Подвешиваемый</w:t>
      </w:r>
      <w:proofErr w:type="gramEnd"/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 xml:space="preserve">светоотражающих </w:t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>(подвеска) – изделие, подвешиваемое на одежду или часть тела, которое при необходимости можно легко подвешивать и снимать.</w:t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proofErr w:type="gramStart"/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Съемный </w:t>
      </w:r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 xml:space="preserve">светоотражающих </w:t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>(значок) – изделие, временно прикрепляемое к одежде или надеваемое на какую-либо часть тела и снимаемое без помощи инструментов.</w:t>
      </w:r>
      <w:proofErr w:type="gramEnd"/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 xml:space="preserve">Несъемное </w:t>
      </w:r>
      <w:proofErr w:type="gramStart"/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>светоотражающих</w:t>
      </w:r>
      <w:proofErr w:type="gramEnd"/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 xml:space="preserve"> </w:t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>изделие (наклейки) – изделие, предназначенное быть постоянно закрепленным.</w:t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 xml:space="preserve">Гибкое </w:t>
      </w:r>
      <w:proofErr w:type="gramStart"/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>светоотражающих</w:t>
      </w:r>
      <w:proofErr w:type="gramEnd"/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 xml:space="preserve"> </w:t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>изделие (браслет) – изделие, способное наматываться на стержень в любом направлении без видимой деформации.</w:t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 xml:space="preserve">Площадь </w:t>
      </w:r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 xml:space="preserve">светоотражающих </w:t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>элемента должна составлять не менее 15 – 50 квадратных сантиметров.</w:t>
      </w:r>
    </w:p>
    <w:p w:rsidR="005435A8" w:rsidRPr="00023FAC" w:rsidRDefault="005435A8" w:rsidP="005435A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br/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r w:rsidRPr="00023FAC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Как правильно носить?</w:t>
      </w:r>
    </w:p>
    <w:p w:rsidR="005435A8" w:rsidRPr="00023FAC" w:rsidRDefault="005435A8" w:rsidP="005435A8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/>
        </w:rPr>
      </w:pPr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 xml:space="preserve">светоотражающих </w:t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элементы нужно прикрепить к верхней одежде, рюкзакам, сумкам, велосипедам, роликам или детским коляскам таким образом, чтобы при переходе или движении по проезжей части на них попадал свет фар автомобилей. Рекомендуется закреплять </w:t>
      </w:r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 xml:space="preserve">светоотражающих </w:t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с двух сторон объекта, чтобы </w:t>
      </w:r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 xml:space="preserve">светоотражающих </w:t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оставался видимым во всех направлениях </w:t>
      </w:r>
      <w:proofErr w:type="gramStart"/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>к</w:t>
      </w:r>
      <w:proofErr w:type="gramEnd"/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приближающимся. Теперь о требованиях </w:t>
      </w:r>
      <w:proofErr w:type="gramStart"/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>к</w:t>
      </w:r>
      <w:proofErr w:type="gramEnd"/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>светоотражающих</w:t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: в ПДД таких требований нет. Ни по цвету, ни по форме, ни по размеру, ни по месту размещения. </w:t>
      </w:r>
      <w:proofErr w:type="spellStart"/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  <w:lang/>
        </w:rPr>
        <w:t>Главное</w:t>
      </w:r>
      <w:proofErr w:type="spellEnd"/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  <w:lang/>
        </w:rPr>
        <w:t xml:space="preserve">, </w:t>
      </w:r>
      <w:proofErr w:type="spellStart"/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  <w:lang/>
        </w:rPr>
        <w:t>чтобы</w:t>
      </w:r>
      <w:proofErr w:type="spellEnd"/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  <w:lang/>
        </w:rPr>
        <w:t xml:space="preserve"> </w:t>
      </w:r>
      <w:r w:rsidRPr="00023FAC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 xml:space="preserve">светоотражающих </w:t>
      </w:r>
      <w:proofErr w:type="spellStart"/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  <w:lang/>
        </w:rPr>
        <w:t>элементы</w:t>
      </w:r>
      <w:proofErr w:type="spellEnd"/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  <w:lang/>
        </w:rPr>
        <w:t xml:space="preserve"> </w:t>
      </w:r>
      <w:proofErr w:type="spellStart"/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  <w:lang/>
        </w:rPr>
        <w:t>присутствовали</w:t>
      </w:r>
      <w:proofErr w:type="spellEnd"/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  <w:lang/>
        </w:rPr>
        <w:t xml:space="preserve"> и </w:t>
      </w:r>
      <w:proofErr w:type="spellStart"/>
      <w:proofErr w:type="gramStart"/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  <w:lang/>
        </w:rPr>
        <w:t>были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  <w:lang/>
        </w:rPr>
        <w:t xml:space="preserve"> </w:t>
      </w:r>
      <w:proofErr w:type="spellStart"/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  <w:lang/>
        </w:rPr>
        <w:t>видны</w:t>
      </w:r>
      <w:proofErr w:type="spellEnd"/>
      <w:proofErr w:type="gramEnd"/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  <w:lang/>
        </w:rPr>
        <w:t>водителям</w:t>
      </w:r>
      <w:proofErr w:type="spellEnd"/>
      <w:r w:rsidRPr="00023FAC">
        <w:rPr>
          <w:rFonts w:ascii="Times New Roman" w:eastAsia="Times New Roman" w:hAnsi="Times New Roman" w:cs="Times New Roman"/>
          <w:color w:val="373737"/>
          <w:sz w:val="24"/>
          <w:szCs w:val="24"/>
          <w:lang/>
        </w:rPr>
        <w:t>.</w:t>
      </w:r>
    </w:p>
    <w:p w:rsidR="005F1A5C" w:rsidRDefault="005F1A5C"/>
    <w:sectPr w:rsidR="005F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5A8"/>
    <w:rsid w:val="005435A8"/>
    <w:rsid w:val="005F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27</cp:lastModifiedBy>
  <cp:revision>2</cp:revision>
  <dcterms:created xsi:type="dcterms:W3CDTF">2018-01-29T08:11:00Z</dcterms:created>
  <dcterms:modified xsi:type="dcterms:W3CDTF">2018-01-29T08:14:00Z</dcterms:modified>
</cp:coreProperties>
</file>