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673" w:rsidRPr="00B02673" w:rsidRDefault="00B02673" w:rsidP="00B02673">
      <w:pPr>
        <w:shd w:val="clear" w:color="auto" w:fill="FFFFFF"/>
        <w:spacing w:before="345" w:after="345" w:line="615" w:lineRule="atLeast"/>
        <w:jc w:val="both"/>
        <w:textAlignment w:val="top"/>
        <w:outlineLvl w:val="0"/>
        <w:rPr>
          <w:rFonts w:ascii="Arial" w:eastAsia="Times New Roman" w:hAnsi="Arial" w:cs="Arial"/>
          <w:color w:val="000000"/>
          <w:kern w:val="36"/>
          <w:sz w:val="60"/>
          <w:szCs w:val="60"/>
          <w:lang w:eastAsia="ru-RU"/>
        </w:rPr>
      </w:pPr>
      <w:bookmarkStart w:id="0" w:name="_GoBack"/>
      <w:r w:rsidRPr="00B02673">
        <w:rPr>
          <w:rFonts w:ascii="Arial" w:eastAsia="Times New Roman" w:hAnsi="Arial" w:cs="Arial"/>
          <w:color w:val="000000"/>
          <w:kern w:val="36"/>
          <w:sz w:val="60"/>
          <w:szCs w:val="60"/>
          <w:lang w:eastAsia="ru-RU"/>
        </w:rPr>
        <w:t>Влияние генетических факторов на возникновение конфликтных ситуаций в подростковом возрасте</w:t>
      </w:r>
    </w:p>
    <w:bookmarkEnd w:id="0"/>
    <w:p w:rsidR="00B02673" w:rsidRPr="00B02673" w:rsidRDefault="00B02673" w:rsidP="00B0267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i/>
          <w:iCs/>
          <w:color w:val="000000"/>
          <w:sz w:val="24"/>
          <w:szCs w:val="24"/>
          <w:lang w:eastAsia="ru-RU"/>
        </w:rPr>
      </w:pPr>
      <w:r w:rsidRPr="00B02673">
        <w:rPr>
          <w:rFonts w:ascii="Georgia" w:eastAsia="Times New Roman" w:hAnsi="Georgia" w:cs="Arial"/>
          <w:i/>
          <w:iCs/>
          <w:color w:val="000000"/>
          <w:sz w:val="24"/>
          <w:szCs w:val="24"/>
          <w:lang w:eastAsia="ru-RU"/>
        </w:rPr>
        <w:t xml:space="preserve">Увеличение нагрузки и напряжения во взаимоотношениях между субъектами учебно-воспитательного процесса повышает степень риска </w:t>
      </w:r>
      <w:proofErr w:type="spellStart"/>
      <w:r w:rsidRPr="00B02673">
        <w:rPr>
          <w:rFonts w:ascii="Georgia" w:eastAsia="Times New Roman" w:hAnsi="Georgia" w:cs="Arial"/>
          <w:i/>
          <w:iCs/>
          <w:color w:val="000000"/>
          <w:sz w:val="24"/>
          <w:szCs w:val="24"/>
          <w:lang w:eastAsia="ru-RU"/>
        </w:rPr>
        <w:t>дезадаптации</w:t>
      </w:r>
      <w:proofErr w:type="spellEnd"/>
      <w:r w:rsidRPr="00B02673">
        <w:rPr>
          <w:rFonts w:ascii="Georgia" w:eastAsia="Times New Roman" w:hAnsi="Georgia" w:cs="Arial"/>
          <w:i/>
          <w:iCs/>
          <w:color w:val="000000"/>
          <w:sz w:val="24"/>
          <w:szCs w:val="24"/>
          <w:lang w:eastAsia="ru-RU"/>
        </w:rPr>
        <w:t xml:space="preserve"> и проявления различных форм отклонений в поведении и развитии.</w:t>
      </w:r>
    </w:p>
    <w:p w:rsidR="00B02673" w:rsidRDefault="00B02673" w:rsidP="00B02673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настоящее время в системе образования происходят кардинальные изменения. Необходимость  подготовки школьников к интеграции в инфраструктуру современного общества и его культуру  приводит к интенсификации учебного процесса. Увеличение нагрузки и напряжения во взаимоотношениях между субъектами учебно-воспитательного процесса повышает степень риска </w:t>
      </w:r>
      <w:proofErr w:type="spellStart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"http://pedsovet.su/metodika/6308_desadaptacia_eto" \t "_blank" </w:instrText>
      </w:r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B02673">
        <w:rPr>
          <w:rFonts w:ascii="Arial" w:eastAsia="Times New Roman" w:hAnsi="Arial" w:cs="Arial"/>
          <w:color w:val="005FCB"/>
          <w:sz w:val="24"/>
          <w:szCs w:val="24"/>
          <w:u w:val="single"/>
          <w:lang w:eastAsia="ru-RU"/>
        </w:rPr>
        <w:t>дезадаптации</w:t>
      </w:r>
      <w:proofErr w:type="spellEnd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и проявления различных форм отклонений в поведении и развитии. Затрудняет их </w:t>
      </w:r>
      <w:proofErr w:type="spellStart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самоактуализацию</w:t>
      </w:r>
      <w:proofErr w:type="spellEnd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Особенно остро реформы воспринимаются детьми в подростковом возрасте, являющимся ответственным периодом становления личности, изменением мотивов деятельности, системы интересов. Данные изменения носят негативный характер, проявляющийся, прежде всего, в  повышенной агрессивности и конфликтности.</w:t>
      </w:r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В работах Л.И. </w:t>
      </w:r>
      <w:proofErr w:type="spellStart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Божович</w:t>
      </w:r>
      <w:proofErr w:type="spellEnd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6" w:history="1">
        <w:r w:rsidRPr="00B02673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Л.С. Выготского</w:t>
        </w:r>
      </w:hyperlink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П.А. Загоровского, В. </w:t>
      </w:r>
      <w:proofErr w:type="spellStart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Петерса</w:t>
      </w:r>
      <w:proofErr w:type="spellEnd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Л.Б. </w:t>
      </w:r>
      <w:proofErr w:type="spellStart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Филонова</w:t>
      </w:r>
      <w:proofErr w:type="spellEnd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Э.И. </w:t>
      </w:r>
      <w:proofErr w:type="spellStart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Киршбаум</w:t>
      </w:r>
      <w:proofErr w:type="spellEnd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др. отмечается повышенная конфликтность подростков в условиях школы в целом  и в педагогическом процессе в частности,  в межличностном общении со сверстниками, </w:t>
      </w:r>
      <w:proofErr w:type="gramStart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</w:t>
      </w:r>
      <w:proofErr w:type="gramEnd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взрослыми, а также с родителями.  Подростки  не в состоянии  разрешать возникающие  конфликты,  кроме того,  в их конфликтных отношениях  преобладают деструктивные  тенденции, чаще демонстрируют </w:t>
      </w:r>
      <w:proofErr w:type="spellStart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девиантное</w:t>
      </w:r>
      <w:proofErr w:type="spellEnd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и даже </w:t>
      </w:r>
      <w:proofErr w:type="spellStart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делинквентное</w:t>
      </w:r>
      <w:proofErr w:type="spellEnd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поведение.  Определяющее влияние на межличностные отношения подростков оказывает их собственное восприятие конфликтной ситуации,  представление о конфликтах и способах их разрешения.</w:t>
      </w:r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В подростковом возрасте   продолжается влияние генетических факторов  на развитие половой самоидентификации,  закрепляются </w:t>
      </w:r>
      <w:proofErr w:type="spellStart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полоролевые</w:t>
      </w:r>
      <w:proofErr w:type="spellEnd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стереотипы, обусловливающие женский или мужской тип поведения. Вопрос о различиях между мальчиками и девочками пубертатного периода связан с  двойной детерминацией изучаемых признаков. Учет эволюционно-биологического фактора </w:t>
      </w:r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ведет к понятию пола как конституционального свойства, обусловливающего различия между двумя группами людей мужского и женского пола со стороны несоциальных воздействий. Понимание человеческого поведения как в большей части социального феномена приводит к понятию половой или сексуальной роли, которая предписывается субъекту как члену группы. Личностные различия возникают, прежде всего,  как социальный феномен, который не определяется в той же степени природными факторами. Согласно А.В. </w:t>
      </w:r>
      <w:proofErr w:type="spellStart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Либину</w:t>
      </w:r>
      <w:proofErr w:type="spellEnd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 мальчики и девочки будут проявлять личностные различия непосредственно в тех областях, где они сталкиваются с проблемами социальной адаптации.</w:t>
      </w:r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Особенно </w:t>
      </w:r>
      <w:proofErr w:type="gramStart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заметны различия между полами начинают</w:t>
      </w:r>
      <w:proofErr w:type="gramEnd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проявляться  в период созревания.  В  специальной литературе  указывается, что конституциональный статус формирующейся индивидуальности образуется вследствие определенного гормонального фона организма. На фоне общих различий в конституции в подростковом периоде появляются более отчетливые признаки мужского и женского стилей поведения. Дисгармоничные  взаимоотношения  полов  приводят  к  формированию  неадекватной  </w:t>
      </w:r>
      <w:proofErr w:type="spellStart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полоролевой</w:t>
      </w:r>
      <w:proofErr w:type="spellEnd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идентичности,  которая,  в  свою  очередь,  сама  начинает 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B02673" w:rsidRPr="00B02673" w:rsidRDefault="00B02673" w:rsidP="00B02673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ять  на  эти  взаимоотношения. </w:t>
      </w:r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Реализация   гендерных  ролей  и  характер  гендерных  отношений  в  большой степени связаны с эмоциональной составляющей </w:t>
      </w:r>
      <w:proofErr w:type="spellStart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полоролевой</w:t>
      </w:r>
      <w:proofErr w:type="spellEnd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идентичности. В подростковом периоде происходит закрепление </w:t>
      </w:r>
      <w:proofErr w:type="spellStart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полоролевых</w:t>
      </w:r>
      <w:proofErr w:type="spellEnd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стереотипов, а также в целом завершается формирование половой идентификации как процесса, связанного с физиологическими элементами созревания организма. </w:t>
      </w:r>
      <w:proofErr w:type="gramStart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Начинают обнаруживаться наиболее значимые гендерные различия - половые особенности   восприятия, обучаемости, памяти, интеллекта, когнитивного стиля, мотивации, характера,  темперамента, уровня активности и эмоциональности, агрессивности, тревожности и т. д.</w:t>
      </w:r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Суждения о межличностных конфликтах по мере взросления подростков  (как юношей, так  и девушек)  усложняются.</w:t>
      </w:r>
      <w:proofErr w:type="gramEnd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Более старшие</w:t>
      </w:r>
      <w:proofErr w:type="gramEnd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подростки  при описании конфликтов и их сопровождения дают более развернутые  ответы.  Подростки представляют межличностный конфликт и процесс его протекания с различной степенью участия мальчиков и девочек в нем. При этом первыми  конфликтную  ситуацию, в основном,   осознают  девушки,  а инициируют конфликт юноши. К  мирному завершению конфликтов чаще стремятся девушки, в постконфликтном взаимодействии «отходчивость» более  свойственна юношам, а «злопамятность» – девушкам. В   процессе конфликтного взаимодействия к мести чаще прибегают девушки, им свойственна косвенная агрессия, при этом юношам – физическая и вербальная.</w:t>
      </w:r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Представления о конфликте  подростков характеризуются, в первую очередь,  различной степенью  категоричности оценивания  сверстников, при этом   девушкам  свойственны </w:t>
      </w:r>
      <w:proofErr w:type="gramStart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более максималистские</w:t>
      </w:r>
      <w:proofErr w:type="gramEnd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суждения. Как отмечает В.Е. Каган, это проявляется в характере представлений девушек об  осознании  конфликтной  ситуации,  об  инициаторах  конфликтов, о завершении конфликтов, о «злопамятности», о применимости  физической  агрессии,  о  применимости  мести,  о  мирном  решении  конфликтов.  </w:t>
      </w:r>
      <w:proofErr w:type="gramStart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Более  максималистские</w:t>
      </w:r>
      <w:proofErr w:type="gramEnd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суждения  девушек  проявляются  и  при  оценивании испытываемых чувств (обиды) во время и после конфликтов,  при  оценивании  нежелательных («виновный», «проигравший»)  и  желательных («сильный», «умный», «победитель») образов в конфликте.</w:t>
      </w:r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Таким образом, отмечается выраженность гендерных различий в психических структурах, детерминированных в большей степени биологически, например темпераменте, способностях. В  структурах, обусловленных социальными факторами, гендерные  различия относительно сглажены. Личностные  гендерные  различия особенно выражены у подростков по показателям агрессивности, </w:t>
      </w:r>
      <w:proofErr w:type="spellStart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эмпатии</w:t>
      </w:r>
      <w:proofErr w:type="spellEnd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наиболее стабильны в течение всего подросткового периода, в течение которого происходит активное  влияние  генетических факторов  на развитие половой самоидентификации,  закрепляются </w:t>
      </w:r>
      <w:proofErr w:type="spellStart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полоролевые</w:t>
      </w:r>
      <w:proofErr w:type="spellEnd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стереотипы, обусловливающие женский или мужской тип поведения.</w:t>
      </w:r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Реализация   гендерных  ролей  и  характер  гендерных  отношений  в  большой степени связаны с эмоциональной составляющей </w:t>
      </w:r>
      <w:proofErr w:type="spellStart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полоролевой</w:t>
      </w:r>
      <w:proofErr w:type="spellEnd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идентичности.  Необходимо отметить, что существование значительных различий между мальчиками и девочками не может означать, что все рассматриваемые характеристики будут непременно описывать целостную индивидуальность конкретного человека.</w:t>
      </w:r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Указанные факты демонстрируют лишь один из вариантов системы взаимосвязи биологических и социальных компонентов личности. Данный частный случай может учитываться в целостном психолого-педагогическом процессе по совершенствованию учебно-воспитательного процесса, а также при разработке различных вариантов системы развивающего обучения. Эффективным способом предотвращения возможного конфликта  является адекватное, своевременное осознание и оценка </w:t>
      </w:r>
      <w:proofErr w:type="spellStart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предконфликтной</w:t>
      </w:r>
      <w:proofErr w:type="spellEnd"/>
      <w:r w:rsidRPr="00B02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ситуации.</w:t>
      </w:r>
    </w:p>
    <w:p w:rsidR="005D4D66" w:rsidRDefault="005D4D66"/>
    <w:sectPr w:rsidR="005D4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D0EBD"/>
    <w:multiLevelType w:val="multilevel"/>
    <w:tmpl w:val="24702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039"/>
    <w:rsid w:val="005D4D66"/>
    <w:rsid w:val="00B02673"/>
    <w:rsid w:val="00FD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6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6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0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8531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643280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9967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1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dsovet.su/publ/188-1-0-556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1050</Words>
  <Characters>5988</Characters>
  <Application>Microsoft Office Word</Application>
  <DocSecurity>0</DocSecurity>
  <Lines>49</Lines>
  <Paragraphs>14</Paragraphs>
  <ScaleCrop>false</ScaleCrop>
  <Company/>
  <LinksUpToDate>false</LinksUpToDate>
  <CharactersWithSpaces>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2018-01-22T08:58:00Z</dcterms:created>
  <dcterms:modified xsi:type="dcterms:W3CDTF">2018-01-22T09:00:00Z</dcterms:modified>
</cp:coreProperties>
</file>