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AF" w:rsidRPr="000962AF" w:rsidRDefault="000962AF" w:rsidP="000962AF">
      <w:pPr>
        <w:pStyle w:val="a6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0962AF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Задание 16. Знаки препинания в предложениях с обособленными членами (определениями, обстоятельствами, приложениями, дополнениями)</w:t>
      </w:r>
    </w:p>
    <w:p w:rsidR="000962AF" w:rsidRPr="000962AF" w:rsidRDefault="000962AF" w:rsidP="000962AF">
      <w:pPr>
        <w:spacing w:after="22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962A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0962AF" w:rsidRPr="000962AF" w:rsidRDefault="000962AF" w:rsidP="000962AF">
      <w:pPr>
        <w:spacing w:after="22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962AF">
        <w:rPr>
          <w:rFonts w:ascii="Times New Roman" w:eastAsia="Times New Roman" w:hAnsi="Times New Roman" w:cs="Times New Roman"/>
          <w:color w:val="333333"/>
          <w:lang w:eastAsia="ru-RU"/>
        </w:rPr>
        <w:t>Первая выставка передвижников (1) открывшаяся в 1871 году (2) убедительно продемонстрировала существование в живописи (3) складывавшегося на протяжении 60-х годов (4) нового направления.</w:t>
      </w:r>
    </w:p>
    <w:p w:rsidR="000962AF" w:rsidRPr="000962AF" w:rsidRDefault="000962AF" w:rsidP="000962AF">
      <w:pPr>
        <w:spacing w:after="225" w:line="360" w:lineRule="atLeast"/>
        <w:rPr>
          <w:rFonts w:ascii="Times New Roman" w:eastAsia="Times New Roman" w:hAnsi="Times New Roman" w:cs="Times New Roman"/>
          <w:lang w:eastAsia="ru-RU"/>
        </w:rPr>
      </w:pPr>
      <w:hyperlink r:id="rId5" w:history="1">
        <w:r w:rsidRPr="000962AF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Ответ:</w:t>
        </w:r>
        <w:r w:rsidRPr="000962AF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↑</w:t>
        </w:r>
      </w:hyperlink>
      <w:r w:rsidRPr="000962AF">
        <w:rPr>
          <w:rFonts w:ascii="Times New Roman" w:eastAsia="Times New Roman" w:hAnsi="Times New Roman" w:cs="Times New Roman"/>
          <w:color w:val="333333"/>
          <w:lang w:eastAsia="ru-RU"/>
        </w:rPr>
        <w:t>12&lt;или&gt;21</w:t>
      </w:r>
    </w:p>
    <w:p w:rsidR="000962AF" w:rsidRPr="000962AF" w:rsidRDefault="000962AF" w:rsidP="000962AF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962A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Справочная информация</w:t>
      </w:r>
    </w:p>
    <w:p w:rsidR="000962AF" w:rsidRPr="000962AF" w:rsidRDefault="000962AF" w:rsidP="000962AF">
      <w:pPr>
        <w:spacing w:after="22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962AF">
        <w:rPr>
          <w:rFonts w:ascii="Times New Roman" w:eastAsia="Times New Roman" w:hAnsi="Times New Roman" w:cs="Times New Roman"/>
          <w:color w:val="333333"/>
          <w:lang w:eastAsia="ru-RU"/>
        </w:rPr>
        <w:t>Обособление — способ смыслового выделения или уточнения. В письменной речи обособления выделяются запятыми. Обособляются только второстепенные члены предложения.</w:t>
      </w:r>
    </w:p>
    <w:p w:rsidR="000962AF" w:rsidRPr="000962AF" w:rsidRDefault="000962AF" w:rsidP="000962AF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proofErr w:type="spellStart"/>
      <w:proofErr w:type="gramStart"/>
      <w:r w:rsidRPr="000962A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C</w:t>
      </w:r>
      <w:proofErr w:type="gramEnd"/>
      <w:r w:rsidRPr="000962A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огласованное</w:t>
      </w:r>
      <w:proofErr w:type="spellEnd"/>
      <w:r w:rsidRPr="000962A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обособленное определение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8"/>
        <w:gridCol w:w="5278"/>
      </w:tblGrid>
      <w:tr w:rsidR="000962AF" w:rsidRPr="000962AF" w:rsidTr="000962AF">
        <w:trPr>
          <w:tblCellSpacing w:w="15" w:type="dxa"/>
        </w:trPr>
        <w:tc>
          <w:tcPr>
            <w:tcW w:w="2500" w:type="pct"/>
            <w:hideMark/>
          </w:tcPr>
          <w:p w:rsidR="000962AF" w:rsidRPr="000962AF" w:rsidRDefault="000962AF" w:rsidP="000962AF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962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Причастный оборот после определяемого слова</w:t>
            </w:r>
          </w:p>
        </w:tc>
        <w:tc>
          <w:tcPr>
            <w:tcW w:w="0" w:type="auto"/>
            <w:hideMark/>
          </w:tcPr>
          <w:p w:rsidR="000962AF" w:rsidRPr="000962AF" w:rsidRDefault="000962AF" w:rsidP="000962AF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6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Ребёнок</w:t>
            </w: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>,|</w:t>
            </w:r>
            <w:proofErr w:type="spellEnd"/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6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заснувший у меня на </w:t>
            </w:r>
            <w:proofErr w:type="spellStart"/>
            <w:r w:rsidRPr="00096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руках</w:t>
            </w: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>|</w:t>
            </w:r>
            <w:proofErr w:type="spellEnd"/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>, внезапно проснулся.</w:t>
            </w:r>
          </w:p>
        </w:tc>
      </w:tr>
      <w:tr w:rsidR="000962AF" w:rsidRPr="000962AF" w:rsidTr="000962AF">
        <w:trPr>
          <w:tblCellSpacing w:w="15" w:type="dxa"/>
        </w:trPr>
        <w:tc>
          <w:tcPr>
            <w:tcW w:w="2500" w:type="pct"/>
            <w:hideMark/>
          </w:tcPr>
          <w:p w:rsidR="000962AF" w:rsidRPr="000962AF" w:rsidRDefault="000962AF" w:rsidP="000962AF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962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Причастный оборот и до, и после определяемого слова, если это местоимение</w:t>
            </w:r>
          </w:p>
        </w:tc>
        <w:tc>
          <w:tcPr>
            <w:tcW w:w="0" w:type="auto"/>
            <w:hideMark/>
          </w:tcPr>
          <w:p w:rsidR="000962AF" w:rsidRPr="000962AF" w:rsidRDefault="000962AF" w:rsidP="000962AF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Расстроившаяся из-за сына</w:t>
            </w: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она</w:t>
            </w: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 xml:space="preserve"> никак не могла взять себя в руки.</w:t>
            </w:r>
          </w:p>
        </w:tc>
      </w:tr>
      <w:tr w:rsidR="000962AF" w:rsidRPr="000962AF" w:rsidTr="000962AF">
        <w:trPr>
          <w:tblCellSpacing w:w="15" w:type="dxa"/>
        </w:trPr>
        <w:tc>
          <w:tcPr>
            <w:tcW w:w="2500" w:type="pct"/>
            <w:hideMark/>
          </w:tcPr>
          <w:p w:rsidR="000962AF" w:rsidRPr="000962AF" w:rsidRDefault="000962AF" w:rsidP="000962AF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962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Причастный оборот до определяемого слова, если он имеет добавочное обстоятельственное значение</w:t>
            </w:r>
          </w:p>
        </w:tc>
        <w:tc>
          <w:tcPr>
            <w:tcW w:w="0" w:type="auto"/>
            <w:hideMark/>
          </w:tcPr>
          <w:p w:rsidR="000962AF" w:rsidRPr="000962AF" w:rsidRDefault="000962AF" w:rsidP="000962AF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Пораженная новостью</w:t>
            </w: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мать</w:t>
            </w: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 xml:space="preserve"> медленно опустилась на стул</w:t>
            </w:r>
            <w:proofErr w:type="gramStart"/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Start"/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>очему? по какой причине?)</w:t>
            </w:r>
          </w:p>
        </w:tc>
      </w:tr>
      <w:tr w:rsidR="000962AF" w:rsidRPr="000962AF" w:rsidTr="000962AF">
        <w:trPr>
          <w:tblCellSpacing w:w="15" w:type="dxa"/>
        </w:trPr>
        <w:tc>
          <w:tcPr>
            <w:tcW w:w="2500" w:type="pct"/>
            <w:hideMark/>
          </w:tcPr>
          <w:p w:rsidR="000962AF" w:rsidRPr="000962AF" w:rsidRDefault="000962AF" w:rsidP="000962AF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962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Два и более согласованных определения, стоящие после определяемого слова</w:t>
            </w:r>
          </w:p>
        </w:tc>
        <w:tc>
          <w:tcPr>
            <w:tcW w:w="0" w:type="auto"/>
            <w:hideMark/>
          </w:tcPr>
          <w:p w:rsidR="000962AF" w:rsidRPr="000962AF" w:rsidRDefault="000962AF" w:rsidP="000962AF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Ребёнок</w:t>
            </w: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96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сытый и довольный</w:t>
            </w: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>, заснул у меня на руках.</w:t>
            </w:r>
          </w:p>
        </w:tc>
      </w:tr>
      <w:tr w:rsidR="000962AF" w:rsidRPr="000962AF" w:rsidTr="000962AF">
        <w:trPr>
          <w:tblCellSpacing w:w="15" w:type="dxa"/>
        </w:trPr>
        <w:tc>
          <w:tcPr>
            <w:tcW w:w="2500" w:type="pct"/>
            <w:hideMark/>
          </w:tcPr>
          <w:p w:rsidR="000962AF" w:rsidRPr="000962AF" w:rsidRDefault="000962AF" w:rsidP="000962AF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962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Согласованное определение, возможно и одиночное, если определяемое слово - местоимение</w:t>
            </w:r>
          </w:p>
        </w:tc>
        <w:tc>
          <w:tcPr>
            <w:tcW w:w="0" w:type="auto"/>
            <w:hideMark/>
          </w:tcPr>
          <w:p w:rsidR="000962AF" w:rsidRPr="000962AF" w:rsidRDefault="000962AF" w:rsidP="000962AF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>1).</w:t>
            </w:r>
            <w:r w:rsidRPr="00096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Он</w:t>
            </w: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96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сытый</w:t>
            </w: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>, быстро заснул.</w:t>
            </w:r>
          </w:p>
          <w:p w:rsidR="000962AF" w:rsidRPr="000962AF" w:rsidRDefault="000962AF" w:rsidP="000962AF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 xml:space="preserve">2). </w:t>
            </w:r>
            <w:r w:rsidRPr="00096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Сытый,</w:t>
            </w: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6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</w:t>
            </w: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 xml:space="preserve"> быстро заснул.</w:t>
            </w:r>
          </w:p>
        </w:tc>
      </w:tr>
    </w:tbl>
    <w:p w:rsidR="000962AF" w:rsidRPr="000962AF" w:rsidRDefault="000962AF" w:rsidP="000962AF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962A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Несогласованное обособленное определение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8"/>
        <w:gridCol w:w="5278"/>
      </w:tblGrid>
      <w:tr w:rsidR="000962AF" w:rsidRPr="000962AF" w:rsidTr="000962AF">
        <w:trPr>
          <w:tblCellSpacing w:w="15" w:type="dxa"/>
        </w:trPr>
        <w:tc>
          <w:tcPr>
            <w:tcW w:w="2500" w:type="pct"/>
            <w:hideMark/>
          </w:tcPr>
          <w:p w:rsidR="000962AF" w:rsidRPr="000962AF" w:rsidRDefault="000962AF" w:rsidP="000962AF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962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Несогласованное определение обособляется, если определяемое слово 1) местоимение или 2) имя собственное</w:t>
            </w:r>
          </w:p>
        </w:tc>
        <w:tc>
          <w:tcPr>
            <w:tcW w:w="0" w:type="auto"/>
            <w:hideMark/>
          </w:tcPr>
          <w:p w:rsidR="000962AF" w:rsidRPr="000962AF" w:rsidRDefault="000962AF" w:rsidP="000962AF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 xml:space="preserve">1). Как </w:t>
            </w:r>
            <w:r w:rsidRPr="00096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</w:t>
            </w: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 вашим умом</w:t>
            </w: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>, не поняли её замысла?</w:t>
            </w:r>
          </w:p>
          <w:p w:rsidR="000962AF" w:rsidRPr="000962AF" w:rsidRDefault="000962AF" w:rsidP="000962AF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lang w:eastAsia="ru-RU"/>
              </w:rPr>
            </w:pP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 xml:space="preserve">2). </w:t>
            </w:r>
            <w:r w:rsidRPr="00096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Лёшка</w:t>
            </w: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96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 старой куртке,</w:t>
            </w: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 xml:space="preserve"> ничем не отличался от деревенских ребятишек.</w:t>
            </w:r>
          </w:p>
        </w:tc>
      </w:tr>
    </w:tbl>
    <w:p w:rsidR="000962AF" w:rsidRPr="000962AF" w:rsidRDefault="000962AF" w:rsidP="000962AF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962A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Обособленное обстоятельство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8"/>
        <w:gridCol w:w="5278"/>
      </w:tblGrid>
      <w:tr w:rsidR="000962AF" w:rsidRPr="000962AF" w:rsidTr="000962AF">
        <w:trPr>
          <w:tblCellSpacing w:w="15" w:type="dxa"/>
        </w:trPr>
        <w:tc>
          <w:tcPr>
            <w:tcW w:w="2500" w:type="pct"/>
            <w:hideMark/>
          </w:tcPr>
          <w:p w:rsidR="000962AF" w:rsidRPr="000962AF" w:rsidRDefault="000962AF" w:rsidP="000962AF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962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Деепричастия, как одиночные, так и в составе деепричастных оборотов</w:t>
            </w:r>
          </w:p>
        </w:tc>
        <w:tc>
          <w:tcPr>
            <w:tcW w:w="0" w:type="auto"/>
            <w:hideMark/>
          </w:tcPr>
          <w:p w:rsidR="000962AF" w:rsidRPr="000962AF" w:rsidRDefault="000962AF" w:rsidP="000962AF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Поев</w:t>
            </w: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ребёнок</w:t>
            </w: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 xml:space="preserve"> заснул.</w:t>
            </w:r>
          </w:p>
        </w:tc>
      </w:tr>
      <w:tr w:rsidR="000962AF" w:rsidRPr="000962AF" w:rsidTr="000962AF">
        <w:trPr>
          <w:tblCellSpacing w:w="15" w:type="dxa"/>
        </w:trPr>
        <w:tc>
          <w:tcPr>
            <w:tcW w:w="2500" w:type="pct"/>
            <w:hideMark/>
          </w:tcPr>
          <w:p w:rsidR="000962AF" w:rsidRPr="000962AF" w:rsidRDefault="000962AF" w:rsidP="000962AF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962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Обстоятельство с предлогом </w:t>
            </w:r>
            <w:r w:rsidRPr="000962A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 xml:space="preserve">несмотря </w:t>
            </w:r>
            <w:proofErr w:type="gramStart"/>
            <w:r w:rsidRPr="000962A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на</w:t>
            </w:r>
            <w:proofErr w:type="gramEnd"/>
            <w:r w:rsidRPr="000962A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62AF" w:rsidRPr="000962AF" w:rsidRDefault="000962AF" w:rsidP="000962AF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Несмотря на дождь</w:t>
            </w: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>, дети убежали гулять.</w:t>
            </w:r>
          </w:p>
        </w:tc>
      </w:tr>
      <w:tr w:rsidR="000962AF" w:rsidRPr="000962AF" w:rsidTr="000962AF">
        <w:trPr>
          <w:tblCellSpacing w:w="15" w:type="dxa"/>
        </w:trPr>
        <w:tc>
          <w:tcPr>
            <w:tcW w:w="2500" w:type="pct"/>
            <w:hideMark/>
          </w:tcPr>
          <w:p w:rsidR="000962AF" w:rsidRPr="000962AF" w:rsidRDefault="000962AF" w:rsidP="000962AF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0962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Сравнительные обороты с союзами </w:t>
            </w:r>
            <w:r w:rsidRPr="000962A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 xml:space="preserve">как, будто, точно, </w:t>
            </w:r>
            <w:r w:rsidRPr="000962A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lastRenderedPageBreak/>
              <w:t xml:space="preserve">словно, как будто, что, чем, нежели </w:t>
            </w:r>
            <w:r w:rsidRPr="000962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 др. подобными</w:t>
            </w:r>
            <w:proofErr w:type="gramEnd"/>
          </w:p>
        </w:tc>
        <w:tc>
          <w:tcPr>
            <w:tcW w:w="0" w:type="auto"/>
            <w:hideMark/>
          </w:tcPr>
          <w:p w:rsidR="000962AF" w:rsidRPr="000962AF" w:rsidRDefault="000962AF" w:rsidP="000962AF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Облака плыли над самой землёй низко, неспешно, </w:t>
            </w:r>
            <w:r w:rsidRPr="00096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как ватные</w:t>
            </w: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Это не танец: двигается, </w:t>
            </w:r>
            <w:r w:rsidRPr="00096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как </w:t>
            </w:r>
            <w:proofErr w:type="gramStart"/>
            <w:r w:rsidRPr="00096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деревянная</w:t>
            </w:r>
            <w:proofErr w:type="gramEnd"/>
            <w:r w:rsidRPr="00096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</w:tr>
    </w:tbl>
    <w:p w:rsidR="000962AF" w:rsidRPr="000962AF" w:rsidRDefault="000962AF" w:rsidP="000962AF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962A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Обособленное приложение</w:t>
      </w:r>
    </w:p>
    <w:p w:rsidR="000962AF" w:rsidRPr="000962AF" w:rsidRDefault="000962AF" w:rsidP="000962AF">
      <w:pPr>
        <w:spacing w:after="22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962AF">
        <w:rPr>
          <w:rFonts w:ascii="Times New Roman" w:eastAsia="Times New Roman" w:hAnsi="Times New Roman" w:cs="Times New Roman"/>
          <w:color w:val="333333"/>
          <w:lang w:eastAsia="ru-RU"/>
        </w:rPr>
        <w:t>Приложение — особый вид определения, выраженный существительным в том же числе и падеже, что и существительное либо местоимение, которое оно определяет:</w:t>
      </w:r>
      <w:r w:rsidRPr="000962AF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попрыгунья-стрекоза, краса-девица.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8"/>
        <w:gridCol w:w="5278"/>
      </w:tblGrid>
      <w:tr w:rsidR="000962AF" w:rsidRPr="000962AF" w:rsidTr="000962AF">
        <w:trPr>
          <w:tblCellSpacing w:w="15" w:type="dxa"/>
        </w:trPr>
        <w:tc>
          <w:tcPr>
            <w:tcW w:w="2500" w:type="pct"/>
            <w:hideMark/>
          </w:tcPr>
          <w:p w:rsidR="000962AF" w:rsidRPr="000962AF" w:rsidRDefault="000962AF" w:rsidP="000962AF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962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Как одиночное, так и распространённое приложение, если определяемое слово местоимение </w:t>
            </w:r>
          </w:p>
        </w:tc>
        <w:tc>
          <w:tcPr>
            <w:tcW w:w="0" w:type="auto"/>
            <w:hideMark/>
          </w:tcPr>
          <w:p w:rsidR="000962AF" w:rsidRPr="000962AF" w:rsidRDefault="000962AF" w:rsidP="000962AF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</w:t>
            </w: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отличный врач</w:t>
            </w: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>, очень помог мне.</w:t>
            </w:r>
          </w:p>
        </w:tc>
      </w:tr>
      <w:tr w:rsidR="000962AF" w:rsidRPr="000962AF" w:rsidTr="000962AF">
        <w:trPr>
          <w:tblCellSpacing w:w="15" w:type="dxa"/>
        </w:trPr>
        <w:tc>
          <w:tcPr>
            <w:tcW w:w="2500" w:type="pct"/>
            <w:hideMark/>
          </w:tcPr>
          <w:p w:rsidR="000962AF" w:rsidRPr="000962AF" w:rsidRDefault="000962AF" w:rsidP="000962AF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962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Распространённое приложение, если стоит после определяемого слова, выраженного существительным </w:t>
            </w:r>
          </w:p>
        </w:tc>
        <w:tc>
          <w:tcPr>
            <w:tcW w:w="0" w:type="auto"/>
            <w:hideMark/>
          </w:tcPr>
          <w:p w:rsidR="000962AF" w:rsidRPr="000962AF" w:rsidRDefault="000962AF" w:rsidP="000962AF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 xml:space="preserve">Мой брат, </w:t>
            </w:r>
            <w:r w:rsidRPr="00096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отличный врач,</w:t>
            </w: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 xml:space="preserve"> лечит всю нашу родню.</w:t>
            </w:r>
          </w:p>
        </w:tc>
      </w:tr>
      <w:tr w:rsidR="000962AF" w:rsidRPr="000962AF" w:rsidTr="000962AF">
        <w:trPr>
          <w:tblCellSpacing w:w="15" w:type="dxa"/>
        </w:trPr>
        <w:tc>
          <w:tcPr>
            <w:tcW w:w="2500" w:type="pct"/>
            <w:hideMark/>
          </w:tcPr>
          <w:p w:rsidR="000962AF" w:rsidRPr="000962AF" w:rsidRDefault="000962AF" w:rsidP="000962AF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962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Если приложение «оторвано» от определяемого слова </w:t>
            </w:r>
          </w:p>
        </w:tc>
        <w:tc>
          <w:tcPr>
            <w:tcW w:w="0" w:type="auto"/>
            <w:hideMark/>
          </w:tcPr>
          <w:p w:rsidR="000962AF" w:rsidRPr="000962AF" w:rsidRDefault="000962AF" w:rsidP="000962AF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 xml:space="preserve">Дверь открыл </w:t>
            </w:r>
            <w:r w:rsidRPr="00096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сын </w:t>
            </w: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 xml:space="preserve">наших соседей, </w:t>
            </w:r>
            <w:r w:rsidRPr="00096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пятилетний малыш.</w:t>
            </w:r>
          </w:p>
        </w:tc>
      </w:tr>
      <w:tr w:rsidR="000962AF" w:rsidRPr="000962AF" w:rsidTr="000962AF">
        <w:trPr>
          <w:tblCellSpacing w:w="15" w:type="dxa"/>
        </w:trPr>
        <w:tc>
          <w:tcPr>
            <w:tcW w:w="2500" w:type="pct"/>
            <w:hideMark/>
          </w:tcPr>
          <w:p w:rsidR="000962AF" w:rsidRPr="000962AF" w:rsidRDefault="000962AF" w:rsidP="000962AF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962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Одиночное нераспространённое определение, если определяемое слово существительное с пояснительными словами</w:t>
            </w:r>
          </w:p>
        </w:tc>
        <w:tc>
          <w:tcPr>
            <w:tcW w:w="0" w:type="auto"/>
            <w:hideMark/>
          </w:tcPr>
          <w:p w:rsidR="000962AF" w:rsidRPr="000962AF" w:rsidRDefault="000962AF" w:rsidP="000962AF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 xml:space="preserve">Он увидел </w:t>
            </w:r>
            <w:r w:rsidRPr="00096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своего сына</w:t>
            </w: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малыша</w:t>
            </w: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>, и улыбнулся.</w:t>
            </w:r>
          </w:p>
        </w:tc>
      </w:tr>
      <w:tr w:rsidR="000962AF" w:rsidRPr="000962AF" w:rsidTr="000962AF">
        <w:trPr>
          <w:tblCellSpacing w:w="15" w:type="dxa"/>
        </w:trPr>
        <w:tc>
          <w:tcPr>
            <w:tcW w:w="2500" w:type="pct"/>
            <w:hideMark/>
          </w:tcPr>
          <w:p w:rsidR="000962AF" w:rsidRPr="000962AF" w:rsidRDefault="000962AF" w:rsidP="000962AF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962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Любое приложение, если стоит после определяемого слова — имени собственного </w:t>
            </w:r>
          </w:p>
        </w:tc>
        <w:tc>
          <w:tcPr>
            <w:tcW w:w="0" w:type="auto"/>
            <w:hideMark/>
          </w:tcPr>
          <w:p w:rsidR="000962AF" w:rsidRPr="000962AF" w:rsidRDefault="000962AF" w:rsidP="000962AF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Мишка</w:t>
            </w: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сын соседа,</w:t>
            </w: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 xml:space="preserve"> отчаянный сорванец.</w:t>
            </w:r>
          </w:p>
        </w:tc>
      </w:tr>
      <w:tr w:rsidR="000962AF" w:rsidRPr="000962AF" w:rsidTr="000962AF">
        <w:trPr>
          <w:tblCellSpacing w:w="15" w:type="dxa"/>
        </w:trPr>
        <w:tc>
          <w:tcPr>
            <w:tcW w:w="2500" w:type="pct"/>
            <w:hideMark/>
          </w:tcPr>
          <w:p w:rsidR="000962AF" w:rsidRPr="000962AF" w:rsidRDefault="000962AF" w:rsidP="000962AF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962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Обособление, выраженное именами собственными, если служат для уточнения или пояснения </w:t>
            </w:r>
          </w:p>
        </w:tc>
        <w:tc>
          <w:tcPr>
            <w:tcW w:w="0" w:type="auto"/>
            <w:hideMark/>
          </w:tcPr>
          <w:p w:rsidR="000962AF" w:rsidRPr="000962AF" w:rsidRDefault="000962AF" w:rsidP="000962AF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 xml:space="preserve">А устроил пожар </w:t>
            </w:r>
            <w:r w:rsidRPr="00096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сын</w:t>
            </w: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 xml:space="preserve"> соседа, </w:t>
            </w:r>
            <w:r w:rsidRPr="00096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Мишка</w:t>
            </w: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>, отчаянный сорванец.</w:t>
            </w:r>
          </w:p>
        </w:tc>
      </w:tr>
      <w:tr w:rsidR="000962AF" w:rsidRPr="000962AF" w:rsidTr="000962AF">
        <w:trPr>
          <w:tblCellSpacing w:w="15" w:type="dxa"/>
        </w:trPr>
        <w:tc>
          <w:tcPr>
            <w:tcW w:w="2500" w:type="pct"/>
            <w:hideMark/>
          </w:tcPr>
          <w:p w:rsidR="000962AF" w:rsidRPr="000962AF" w:rsidRDefault="000962AF" w:rsidP="000962AF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962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Приложение, если стоит перед определяемым словом — именем собственным, если при этом выражается добавочное обстоятельственное значение</w:t>
            </w:r>
          </w:p>
        </w:tc>
        <w:tc>
          <w:tcPr>
            <w:tcW w:w="0" w:type="auto"/>
            <w:hideMark/>
          </w:tcPr>
          <w:p w:rsidR="000962AF" w:rsidRPr="000962AF" w:rsidRDefault="000962AF" w:rsidP="000962AF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Архитектор от Бога</w:t>
            </w: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96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Гауди</w:t>
            </w:r>
            <w:proofErr w:type="spellEnd"/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 xml:space="preserve"> не мог построить обычный собор.</w:t>
            </w:r>
          </w:p>
          <w:p w:rsidR="000962AF" w:rsidRPr="000962AF" w:rsidRDefault="000962AF" w:rsidP="000962AF">
            <w:pPr>
              <w:spacing w:after="225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AF">
              <w:rPr>
                <w:rFonts w:ascii="Times New Roman" w:eastAsia="Times New Roman" w:hAnsi="Times New Roman" w:cs="Times New Roman"/>
                <w:lang w:eastAsia="ru-RU"/>
              </w:rPr>
              <w:t xml:space="preserve">(почему? по какой причине?) </w:t>
            </w:r>
          </w:p>
        </w:tc>
      </w:tr>
    </w:tbl>
    <w:p w:rsidR="000962AF" w:rsidRPr="000962AF" w:rsidRDefault="000962AF" w:rsidP="000962AF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0962AF" w:rsidRPr="000962AF" w:rsidRDefault="000962AF" w:rsidP="000962AF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0962AF" w:rsidRPr="000962AF" w:rsidRDefault="000962AF" w:rsidP="000962AF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0962AF" w:rsidRPr="000962AF" w:rsidRDefault="000962AF" w:rsidP="000962AF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0962AF" w:rsidRPr="000962AF" w:rsidRDefault="000962AF" w:rsidP="000962AF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0962AF" w:rsidRPr="000962AF" w:rsidRDefault="000962AF" w:rsidP="000962AF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0962AF" w:rsidRPr="000962AF" w:rsidRDefault="000962AF" w:rsidP="000962AF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0962AF" w:rsidRPr="000962AF" w:rsidRDefault="000962AF" w:rsidP="000962AF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0962AF" w:rsidRPr="000962AF" w:rsidRDefault="000962AF" w:rsidP="000962AF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0962AF" w:rsidRPr="000962AF" w:rsidRDefault="000962AF" w:rsidP="000962AF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962A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Тесты для тренировки</w:t>
      </w:r>
    </w:p>
    <w:p w:rsidR="000962AF" w:rsidRPr="000962AF" w:rsidRDefault="000962AF" w:rsidP="000962AF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962A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Тест 1</w:t>
      </w:r>
    </w:p>
    <w:p w:rsidR="000962AF" w:rsidRPr="000962AF" w:rsidRDefault="000962AF" w:rsidP="000962AF">
      <w:pPr>
        <w:spacing w:after="22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962A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0962AF" w:rsidRPr="000962AF" w:rsidRDefault="000962AF" w:rsidP="000962AF">
      <w:pPr>
        <w:spacing w:after="22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962AF">
        <w:rPr>
          <w:rFonts w:ascii="Times New Roman" w:eastAsia="Times New Roman" w:hAnsi="Times New Roman" w:cs="Times New Roman"/>
          <w:color w:val="333333"/>
          <w:lang w:eastAsia="ru-RU"/>
        </w:rPr>
        <w:t>Новые книги М. Булгакова были опубликованы в 1925 году(1) в пору нэпа(2) и сразу нашлись люди(3) обвинившие его в том(4) что он не сумел разглядеть за гримасами нэпа истинного лица своего времени.</w:t>
      </w:r>
    </w:p>
    <w:p w:rsidR="000962AF" w:rsidRPr="000962AF" w:rsidRDefault="000962AF" w:rsidP="000962AF">
      <w:pPr>
        <w:spacing w:after="225" w:line="360" w:lineRule="atLeast"/>
        <w:rPr>
          <w:rFonts w:ascii="Times New Roman" w:eastAsia="Times New Roman" w:hAnsi="Times New Roman" w:cs="Times New Roman"/>
          <w:lang w:eastAsia="ru-RU"/>
        </w:rPr>
      </w:pPr>
      <w:hyperlink r:id="rId6" w:history="1">
        <w:r w:rsidRPr="000962AF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Ответ:</w:t>
        </w:r>
        <w:r w:rsidRPr="000962AF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↑</w:t>
        </w:r>
      </w:hyperlink>
      <w:r w:rsidRPr="000962AF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962AF">
        <w:rPr>
          <w:rFonts w:ascii="Times New Roman" w:eastAsia="Times New Roman" w:hAnsi="Times New Roman" w:cs="Times New Roman"/>
          <w:color w:val="333333"/>
          <w:lang w:eastAsia="ru-RU"/>
        </w:rPr>
        <w:t xml:space="preserve">1234&lt;или&gt;любая другая последовательность этих цифр </w:t>
      </w:r>
    </w:p>
    <w:p w:rsidR="000962AF" w:rsidRPr="000962AF" w:rsidRDefault="000962AF" w:rsidP="000962AF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962A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Тест 2</w:t>
      </w:r>
    </w:p>
    <w:p w:rsidR="000962AF" w:rsidRPr="000962AF" w:rsidRDefault="000962AF" w:rsidP="000962AF">
      <w:pPr>
        <w:spacing w:after="22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962A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0962AF" w:rsidRPr="000962AF" w:rsidRDefault="000962AF" w:rsidP="000962AF">
      <w:pPr>
        <w:spacing w:after="22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962AF">
        <w:rPr>
          <w:rFonts w:ascii="Times New Roman" w:eastAsia="Times New Roman" w:hAnsi="Times New Roman" w:cs="Times New Roman"/>
          <w:color w:val="333333"/>
          <w:lang w:eastAsia="ru-RU"/>
        </w:rPr>
        <w:t>Молоко(1) незаменимый продукт питания(2) содержит вещества(3) жизненно необходимые организму человека.</w:t>
      </w:r>
    </w:p>
    <w:p w:rsidR="000962AF" w:rsidRPr="000962AF" w:rsidRDefault="000962AF" w:rsidP="000962AF">
      <w:pPr>
        <w:spacing w:after="225" w:line="360" w:lineRule="atLeast"/>
        <w:rPr>
          <w:rFonts w:ascii="Times New Roman" w:eastAsia="Times New Roman" w:hAnsi="Times New Roman" w:cs="Times New Roman"/>
          <w:lang w:eastAsia="ru-RU"/>
        </w:rPr>
      </w:pPr>
      <w:hyperlink r:id="rId7" w:history="1">
        <w:r w:rsidRPr="000962AF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Ответ:</w:t>
        </w:r>
        <w:r w:rsidRPr="000962AF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↑</w:t>
        </w:r>
      </w:hyperlink>
      <w:r w:rsidRPr="000962A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2AF">
        <w:rPr>
          <w:rFonts w:ascii="Times New Roman" w:eastAsia="Times New Roman" w:hAnsi="Times New Roman" w:cs="Times New Roman"/>
          <w:color w:val="333333"/>
          <w:lang w:eastAsia="ru-RU"/>
        </w:rPr>
        <w:t>123&lt;или&gt;любая другая последовательность этих цифр</w:t>
      </w:r>
    </w:p>
    <w:p w:rsidR="000962AF" w:rsidRPr="000962AF" w:rsidRDefault="000962AF" w:rsidP="000962AF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962A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Тест 3</w:t>
      </w:r>
    </w:p>
    <w:p w:rsidR="000962AF" w:rsidRPr="000962AF" w:rsidRDefault="000962AF" w:rsidP="000962AF">
      <w:pPr>
        <w:spacing w:after="22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962A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0962AF" w:rsidRPr="000962AF" w:rsidRDefault="000962AF" w:rsidP="000962AF">
      <w:pPr>
        <w:spacing w:after="22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962AF">
        <w:rPr>
          <w:rFonts w:ascii="Times New Roman" w:eastAsia="Times New Roman" w:hAnsi="Times New Roman" w:cs="Times New Roman"/>
          <w:color w:val="333333"/>
          <w:lang w:eastAsia="ru-RU"/>
        </w:rPr>
        <w:t>В Ливерпуле(1) в 1910 году(2) открылась так называемая русская библиотека(3) располагавшая богатым собранием книг на русском языке.</w:t>
      </w:r>
    </w:p>
    <w:p w:rsidR="000962AF" w:rsidRPr="000962AF" w:rsidRDefault="000962AF" w:rsidP="000962AF">
      <w:pPr>
        <w:spacing w:after="225" w:line="360" w:lineRule="atLeast"/>
        <w:rPr>
          <w:rFonts w:ascii="Times New Roman" w:eastAsia="Times New Roman" w:hAnsi="Times New Roman" w:cs="Times New Roman"/>
          <w:lang w:eastAsia="ru-RU"/>
        </w:rPr>
      </w:pPr>
      <w:hyperlink r:id="rId8" w:history="1">
        <w:r w:rsidRPr="000962AF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Ответ:</w:t>
        </w:r>
        <w:r w:rsidRPr="000962AF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↑</w:t>
        </w:r>
      </w:hyperlink>
      <w:r w:rsidRPr="000962A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2AF">
        <w:rPr>
          <w:rFonts w:ascii="Times New Roman" w:eastAsia="Times New Roman" w:hAnsi="Times New Roman" w:cs="Times New Roman"/>
          <w:color w:val="333333"/>
          <w:lang w:eastAsia="ru-RU"/>
        </w:rPr>
        <w:t xml:space="preserve">3 </w:t>
      </w:r>
    </w:p>
    <w:p w:rsidR="000962AF" w:rsidRPr="000962AF" w:rsidRDefault="000962AF" w:rsidP="000962AF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962A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Тест 4</w:t>
      </w:r>
    </w:p>
    <w:p w:rsidR="000962AF" w:rsidRPr="000962AF" w:rsidRDefault="000962AF" w:rsidP="000962AF">
      <w:pPr>
        <w:spacing w:after="22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962A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0962AF" w:rsidRPr="000962AF" w:rsidRDefault="000962AF" w:rsidP="000962AF">
      <w:pPr>
        <w:spacing w:after="22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962AF">
        <w:rPr>
          <w:rFonts w:ascii="Times New Roman" w:eastAsia="Times New Roman" w:hAnsi="Times New Roman" w:cs="Times New Roman"/>
          <w:color w:val="333333"/>
          <w:lang w:eastAsia="ru-RU"/>
        </w:rPr>
        <w:t xml:space="preserve">П. В. </w:t>
      </w:r>
      <w:proofErr w:type="spellStart"/>
      <w:r w:rsidRPr="000962AF">
        <w:rPr>
          <w:rFonts w:ascii="Times New Roman" w:eastAsia="Times New Roman" w:hAnsi="Times New Roman" w:cs="Times New Roman"/>
          <w:color w:val="333333"/>
          <w:lang w:eastAsia="ru-RU"/>
        </w:rPr>
        <w:t>Нащокин</w:t>
      </w:r>
      <w:proofErr w:type="spellEnd"/>
      <w:r w:rsidRPr="000962AF">
        <w:rPr>
          <w:rFonts w:ascii="Times New Roman" w:eastAsia="Times New Roman" w:hAnsi="Times New Roman" w:cs="Times New Roman"/>
          <w:color w:val="333333"/>
          <w:lang w:eastAsia="ru-RU"/>
        </w:rPr>
        <w:t xml:space="preserve"> жил на широкую ногу(1) принимая многочисленных гостей(2) для которых устраивались(3) забавы(4) стоившие немалых денег.</w:t>
      </w:r>
    </w:p>
    <w:p w:rsidR="000962AF" w:rsidRPr="000962AF" w:rsidRDefault="000962AF" w:rsidP="000962AF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hyperlink r:id="rId9" w:history="1">
        <w:r w:rsidRPr="000962AF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Ответ: ↑</w:t>
        </w:r>
      </w:hyperlink>
      <w:r w:rsidRPr="000962A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962AF">
        <w:rPr>
          <w:rFonts w:ascii="Times New Roman" w:eastAsia="Times New Roman" w:hAnsi="Times New Roman" w:cs="Times New Roman"/>
          <w:color w:val="333333"/>
          <w:lang w:eastAsia="ru-RU"/>
        </w:rPr>
        <w:t>124&lt;или&gt;любая другая последовательность этих цифр</w:t>
      </w:r>
    </w:p>
    <w:p w:rsidR="000962AF" w:rsidRPr="000962AF" w:rsidRDefault="000962AF" w:rsidP="000962AF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962A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Тест 5</w:t>
      </w:r>
    </w:p>
    <w:p w:rsidR="000962AF" w:rsidRPr="000962AF" w:rsidRDefault="000962AF" w:rsidP="000962AF">
      <w:pPr>
        <w:spacing w:after="22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962A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0962AF" w:rsidRPr="000962AF" w:rsidRDefault="000962AF" w:rsidP="000962AF">
      <w:pPr>
        <w:spacing w:after="22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962AF">
        <w:rPr>
          <w:rFonts w:ascii="Times New Roman" w:eastAsia="Times New Roman" w:hAnsi="Times New Roman" w:cs="Times New Roman"/>
          <w:color w:val="333333"/>
          <w:lang w:eastAsia="ru-RU"/>
        </w:rPr>
        <w:t xml:space="preserve">Мать Н. А. Некрасова(1) тихая и кроткая(2) была прекрасно образованной женщиной(3) владевшей французским языком(4) и прекрасно музицировавшей. </w:t>
      </w:r>
    </w:p>
    <w:p w:rsidR="000962AF" w:rsidRPr="000962AF" w:rsidRDefault="000962AF" w:rsidP="000962AF">
      <w:pPr>
        <w:spacing w:after="22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10" w:history="1">
        <w:r w:rsidRPr="000962AF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Ответ:</w:t>
        </w:r>
        <w:r w:rsidRPr="000962AF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↑</w:t>
        </w:r>
      </w:hyperlink>
      <w:r w:rsidRPr="000962AF">
        <w:rPr>
          <w:rFonts w:ascii="Times New Roman" w:eastAsia="Times New Roman" w:hAnsi="Times New Roman" w:cs="Times New Roman"/>
          <w:color w:val="333333"/>
          <w:lang w:eastAsia="ru-RU"/>
        </w:rPr>
        <w:t xml:space="preserve"> 123&lt;или&gt;любая другая последовательность этих цифр</w:t>
      </w:r>
    </w:p>
    <w:p w:rsidR="00683277" w:rsidRDefault="00683277"/>
    <w:sectPr w:rsidR="00683277" w:rsidSect="00096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101E"/>
    <w:multiLevelType w:val="multilevel"/>
    <w:tmpl w:val="FF1C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2AF"/>
    <w:rsid w:val="000962AF"/>
    <w:rsid w:val="0068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2AF"/>
    <w:rPr>
      <w:color w:val="0F87CC"/>
      <w:u w:val="single"/>
    </w:rPr>
  </w:style>
  <w:style w:type="character" w:styleId="a4">
    <w:name w:val="Emphasis"/>
    <w:basedOn w:val="a0"/>
    <w:uiPriority w:val="20"/>
    <w:qFormat/>
    <w:rsid w:val="000962AF"/>
    <w:rPr>
      <w:i/>
      <w:iCs/>
    </w:rPr>
  </w:style>
  <w:style w:type="character" w:styleId="a5">
    <w:name w:val="Strong"/>
    <w:basedOn w:val="a0"/>
    <w:uiPriority w:val="22"/>
    <w:qFormat/>
    <w:rsid w:val="000962AF"/>
    <w:rPr>
      <w:b/>
      <w:bCs/>
    </w:rPr>
  </w:style>
  <w:style w:type="character" w:customStyle="1" w:styleId="definition">
    <w:name w:val="definition"/>
    <w:basedOn w:val="a0"/>
    <w:rsid w:val="000962AF"/>
  </w:style>
  <w:style w:type="paragraph" w:styleId="a6">
    <w:name w:val="No Spacing"/>
    <w:uiPriority w:val="1"/>
    <w:qFormat/>
    <w:rsid w:val="000962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8339">
                              <w:marLeft w:val="120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11" w:color="E0E0E0"/>
                                <w:left w:val="single" w:sz="6" w:space="19" w:color="E0E0E0"/>
                                <w:bottom w:val="single" w:sz="6" w:space="19" w:color="E0E0E0"/>
                                <w:right w:val="single" w:sz="6" w:space="19" w:color="E0E0E0"/>
                              </w:divBdr>
                            </w:div>
                            <w:div w:id="172382506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3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186779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21592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027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046913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4534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78646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0845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373980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19897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823372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255113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009358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90090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118379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480021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887289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4186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016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27536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154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4222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61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6930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97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06003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418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kiy-na-5.ru/articles/9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skiy-na-5.ru/articles/9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kiy-na-5.ru/articles/9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sskiy-na-5.ru/articles/901" TargetMode="External"/><Relationship Id="rId10" Type="http://schemas.openxmlformats.org/officeDocument/2006/relationships/hyperlink" Target="http://russkiy-na-5.ru/articles/9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skiy-na-5.ru/articles/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2014-11-23T09:52:00Z</dcterms:created>
  <dcterms:modified xsi:type="dcterms:W3CDTF">2014-11-23T09:56:00Z</dcterms:modified>
</cp:coreProperties>
</file>